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BC64E" w14:textId="561CD45A" w:rsidR="00B112ED" w:rsidRDefault="006B2542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2542">
        <w:rPr>
          <w:b/>
          <w:noProof/>
          <w:sz w:val="24"/>
        </w:rPr>
        <w:t>3GPP TSG SA WG5 Meeting #15</w:t>
      </w:r>
      <w:r w:rsidR="0053783A">
        <w:rPr>
          <w:b/>
          <w:noProof/>
          <w:sz w:val="24"/>
        </w:rPr>
        <w:t>7</w:t>
      </w:r>
      <w:r w:rsidR="00B112ED">
        <w:rPr>
          <w:b/>
          <w:i/>
          <w:noProof/>
          <w:sz w:val="28"/>
        </w:rPr>
        <w:tab/>
      </w:r>
      <w:r w:rsidR="002435BE" w:rsidRPr="002435BE">
        <w:rPr>
          <w:b/>
          <w:i/>
          <w:noProof/>
          <w:sz w:val="28"/>
        </w:rPr>
        <w:t>S5-245577</w:t>
      </w:r>
    </w:p>
    <w:p w14:paraId="05B0D0A8" w14:textId="2B0B6F5E" w:rsidR="001E489F" w:rsidRPr="00126660" w:rsidRDefault="003E56EE" w:rsidP="0012666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E56EE">
        <w:rPr>
          <w:rFonts w:ascii="Arial" w:hAnsi="Arial"/>
          <w:b/>
          <w:noProof/>
          <w:sz w:val="24"/>
        </w:rPr>
        <w:t>Hyderabad, India 14 - 18 October 2024</w:t>
      </w:r>
      <w:r w:rsidR="001E489F" w:rsidRPr="006C2E80">
        <w:tab/>
      </w:r>
    </w:p>
    <w:p w14:paraId="6B417959" w14:textId="01C7710F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2B11BF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4530CC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61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60DD1255" w:rsidR="00162C86" w:rsidRPr="001E489F" w:rsidRDefault="00162C86" w:rsidP="00162C8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AmbientIoT_CH</w:t>
      </w:r>
      <w:proofErr w:type="spellEnd"/>
    </w:p>
    <w:p w14:paraId="7275B3D9" w14:textId="5B2D946D" w:rsidR="00162C86" w:rsidRDefault="00162C86" w:rsidP="00162C86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F77CF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85966F0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00AAFFA3" w:rsidR="001E489F" w:rsidRDefault="0014567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41847C5" w:rsidR="001E489F" w:rsidRDefault="00145672" w:rsidP="005875D6">
            <w:pPr>
              <w:pStyle w:val="TAL"/>
            </w:pPr>
            <w:r w:rsidRPr="00145672">
              <w:t>1020030</w:t>
            </w:r>
          </w:p>
        </w:tc>
        <w:tc>
          <w:tcPr>
            <w:tcW w:w="6010" w:type="dxa"/>
          </w:tcPr>
          <w:p w14:paraId="225432A0" w14:textId="550AECBD" w:rsidR="001E489F" w:rsidRPr="00251D80" w:rsidRDefault="00145672" w:rsidP="005875D6">
            <w:pPr>
              <w:pStyle w:val="TAL"/>
            </w:pPr>
            <w:r w:rsidRPr="00145672">
              <w:t>Stage 1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7E385AA" w:rsidR="001E489F" w:rsidRDefault="00145672" w:rsidP="005875D6">
            <w:pPr>
              <w:pStyle w:val="TAL"/>
            </w:pPr>
            <w:r w:rsidRPr="00145672">
              <w:t>950004</w:t>
            </w:r>
          </w:p>
        </w:tc>
        <w:tc>
          <w:tcPr>
            <w:tcW w:w="3326" w:type="dxa"/>
          </w:tcPr>
          <w:p w14:paraId="3AC061FD" w14:textId="63EFEBB9" w:rsidR="001E489F" w:rsidRDefault="00145672" w:rsidP="005875D6">
            <w:pPr>
              <w:pStyle w:val="TAL"/>
            </w:pPr>
            <w:r w:rsidRPr="00145672">
              <w:t>Study on Ambient power-enabled Internet of Things</w:t>
            </w:r>
          </w:p>
        </w:tc>
        <w:tc>
          <w:tcPr>
            <w:tcW w:w="5099" w:type="dxa"/>
          </w:tcPr>
          <w:p w14:paraId="017BF4B1" w14:textId="216F0160" w:rsidR="001E489F" w:rsidRPr="00251D80" w:rsidRDefault="006833D3" w:rsidP="00E15869">
            <w:pPr>
              <w:pStyle w:val="TAL"/>
            </w:pPr>
            <w:r>
              <w:t xml:space="preserve">The </w:t>
            </w:r>
            <w:r w:rsidR="00E15869">
              <w:t>R</w:t>
            </w:r>
            <w:r>
              <w:t>el-</w:t>
            </w:r>
            <w:r w:rsidR="00E15869">
              <w:t xml:space="preserve">19 study </w:t>
            </w:r>
            <w:r>
              <w:t xml:space="preserve">(SA1) </w:t>
            </w:r>
            <w:r w:rsidR="00E15869">
              <w:t>on the s</w:t>
            </w:r>
            <w:r w:rsidR="00145672">
              <w:t xml:space="preserve">tage 1 </w:t>
            </w:r>
            <w:r w:rsidR="00E15869">
              <w:t xml:space="preserve">service </w:t>
            </w:r>
            <w:r w:rsidR="00145672">
              <w:t xml:space="preserve">requirement </w:t>
            </w:r>
            <w:r w:rsidR="00E15869">
              <w:t>of Ambient IoT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  <w:tr w:rsidR="00BA5D4A" w14:paraId="5DBC4CB7" w14:textId="77777777" w:rsidTr="005875D6">
        <w:trPr>
          <w:cantSplit/>
          <w:jc w:val="center"/>
        </w:trPr>
        <w:tc>
          <w:tcPr>
            <w:tcW w:w="1101" w:type="dxa"/>
          </w:tcPr>
          <w:p w14:paraId="183D9A4B" w14:textId="16B76813" w:rsidR="00BA5D4A" w:rsidRDefault="00BA5D4A" w:rsidP="00BA5D4A">
            <w:pPr>
              <w:pStyle w:val="TAL"/>
            </w:pPr>
            <w:r w:rsidRPr="00145672">
              <w:t>1020071</w:t>
            </w:r>
          </w:p>
        </w:tc>
        <w:tc>
          <w:tcPr>
            <w:tcW w:w="3326" w:type="dxa"/>
          </w:tcPr>
          <w:p w14:paraId="0E54DAC8" w14:textId="4F2E60B9" w:rsidR="00BA5D4A" w:rsidRDefault="00BA5D4A" w:rsidP="00BA5D4A">
            <w:pPr>
              <w:pStyle w:val="TAL"/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Study on Architecture support of Ambient power-enabled Internet of Things</w:t>
            </w:r>
          </w:p>
        </w:tc>
        <w:tc>
          <w:tcPr>
            <w:tcW w:w="5099" w:type="dxa"/>
          </w:tcPr>
          <w:p w14:paraId="6859F296" w14:textId="2FBEFDBC" w:rsidR="00BA5D4A" w:rsidRPr="00251D80" w:rsidRDefault="00BA5D4A" w:rsidP="00BA5D4A">
            <w:pPr>
              <w:pStyle w:val="TAL"/>
            </w:pPr>
            <w:r>
              <w:t>The Rel-19 study (SA2) on the architecture support of Ambient IoT</w:t>
            </w:r>
          </w:p>
        </w:tc>
      </w:tr>
      <w:tr w:rsidR="00BA5D4A" w14:paraId="6FD6CFAF" w14:textId="77777777" w:rsidTr="005875D6">
        <w:trPr>
          <w:cantSplit/>
          <w:jc w:val="center"/>
        </w:trPr>
        <w:tc>
          <w:tcPr>
            <w:tcW w:w="1101" w:type="dxa"/>
          </w:tcPr>
          <w:p w14:paraId="75190103" w14:textId="36AC6E2C" w:rsidR="00BA5D4A" w:rsidRPr="00145672" w:rsidRDefault="00BA5D4A" w:rsidP="00BA5D4A">
            <w:pPr>
              <w:pStyle w:val="TAL"/>
            </w:pPr>
          </w:p>
        </w:tc>
        <w:tc>
          <w:tcPr>
            <w:tcW w:w="3326" w:type="dxa"/>
          </w:tcPr>
          <w:p w14:paraId="5B48C49A" w14:textId="0FC293CA" w:rsidR="00BA5D4A" w:rsidRDefault="00BA5D4A" w:rsidP="00BA5D4A">
            <w:pPr>
              <w:pStyle w:val="TAL"/>
              <w:rPr>
                <w:rFonts w:ascii="Helvetica" w:hAnsi="Helvetica"/>
                <w:color w:val="333333"/>
                <w:shd w:val="clear" w:color="auto" w:fill="FFFFFF"/>
              </w:rPr>
            </w:pPr>
          </w:p>
        </w:tc>
        <w:tc>
          <w:tcPr>
            <w:tcW w:w="5099" w:type="dxa"/>
          </w:tcPr>
          <w:p w14:paraId="11AB332C" w14:textId="2C4936A8" w:rsidR="00BA5D4A" w:rsidRDefault="00BA5D4A" w:rsidP="00BA5D4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(e.g.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739B9D3F" w:rsidR="00A8117F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on per Ambient IoT device basis or </w:t>
      </w:r>
      <w:r w:rsidR="00304566" w:rsidRPr="00352C9A">
        <w:rPr>
          <w:i/>
        </w:rPr>
        <w:t>a group of Ambient IoT devices</w:t>
      </w:r>
      <w:r w:rsidR="00304566" w:rsidRPr="00352C9A">
        <w:rPr>
          <w:i/>
          <w:lang w:eastAsia="zh-CN"/>
        </w:rPr>
        <w:t xml:space="preserve"> (e.g., </w:t>
      </w:r>
      <w:r w:rsidR="00304566" w:rsidRPr="00352C9A">
        <w:rPr>
          <w:i/>
          <w:lang w:val="en-US" w:eastAsia="zh-CN"/>
        </w:rPr>
        <w:t>total number of communications per charging period</w:t>
      </w:r>
      <w:r w:rsidR="00304566" w:rsidRPr="00352C9A">
        <w:rPr>
          <w:i/>
          <w:lang w:eastAsia="zh-CN"/>
        </w:rPr>
        <w:t>)</w:t>
      </w:r>
      <w:r w:rsidR="00304566" w:rsidRPr="00352C9A">
        <w:rPr>
          <w:i/>
        </w:rPr>
        <w:t>.”</w:t>
      </w:r>
      <w:r w:rsidR="00BE516C">
        <w:t xml:space="preserve">. </w:t>
      </w:r>
    </w:p>
    <w:p w14:paraId="677CDEE8" w14:textId="3C804FCF" w:rsidR="009E6A7E" w:rsidRDefault="009E6A7E" w:rsidP="001E489F"/>
    <w:p w14:paraId="218296C3" w14:textId="557441B0" w:rsidR="009E6A7E" w:rsidRDefault="00FC1BD4" w:rsidP="001E489F">
      <w:r>
        <w:rPr>
          <w:lang w:eastAsia="zh-CN"/>
        </w:rPr>
        <w:t xml:space="preserve">In the meantime, </w:t>
      </w:r>
      <w:r w:rsidR="009E6A7E">
        <w:rPr>
          <w:rFonts w:hint="eastAsia"/>
          <w:lang w:eastAsia="zh-CN"/>
        </w:rPr>
        <w:t>SA</w:t>
      </w:r>
      <w:r w:rsidR="009E6A7E">
        <w:t xml:space="preserve">2 is studying the network architecture </w:t>
      </w:r>
      <w:r>
        <w:t xml:space="preserve">enhancement to </w:t>
      </w:r>
      <w:r w:rsidR="009E6A7E">
        <w:t>support the Ambient I</w:t>
      </w:r>
      <w:r w:rsidR="009E6A7E">
        <w:rPr>
          <w:rFonts w:hint="eastAsia"/>
          <w:lang w:eastAsia="zh-CN"/>
        </w:rPr>
        <w:t>oT</w:t>
      </w:r>
      <w:r w:rsidR="009E6A7E">
        <w:t xml:space="preserve"> Services</w:t>
      </w:r>
      <w:r w:rsidR="00C13D8B">
        <w:t xml:space="preserve"> </w:t>
      </w:r>
      <w:r w:rsidR="009E6A7E">
        <w:t xml:space="preserve">based on two topology assumptions, i.e. </w:t>
      </w:r>
      <w:r w:rsidR="009E6A7E" w:rsidRPr="00DE671A">
        <w:t>Ambient IoT Direct</w:t>
      </w:r>
      <w:r>
        <w:t xml:space="preserve"> Network Communication</w:t>
      </w:r>
      <w:r w:rsidR="009E6A7E" w:rsidRPr="00DE671A">
        <w:t xml:space="preserve"> </w:t>
      </w:r>
      <w:r w:rsidR="009E6A7E">
        <w:t xml:space="preserve">(Topology 1) </w:t>
      </w:r>
      <w:r>
        <w:t>and</w:t>
      </w:r>
      <w:r w:rsidR="009E6A7E">
        <w:t xml:space="preserve"> </w:t>
      </w:r>
      <w:r w:rsidR="009E6A7E" w:rsidRPr="00DE671A">
        <w:t>Indirect Network Communication</w:t>
      </w:r>
      <w:r w:rsidR="009E6A7E">
        <w:t xml:space="preserve"> </w:t>
      </w:r>
      <w:r>
        <w:t xml:space="preserve">via Ambient IoT Capable UE </w:t>
      </w:r>
      <w:r w:rsidR="009E6A7E">
        <w:t xml:space="preserve">(Topology 2). </w:t>
      </w:r>
    </w:p>
    <w:p w14:paraId="7CEE8941" w14:textId="77777777" w:rsidR="00F67FFC" w:rsidRDefault="00F67FFC" w:rsidP="001E489F"/>
    <w:p w14:paraId="58689449" w14:textId="16A620EB" w:rsidR="00893CA3" w:rsidRDefault="00FC1BD4" w:rsidP="001E489F">
      <w:pPr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the charging for using Ambient IoT services, 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r w:rsidR="009E6A7E">
        <w:rPr>
          <w:rFonts w:hint="eastAsia"/>
          <w:lang w:eastAsia="zh-CN"/>
        </w:rPr>
        <w:t>.</w:t>
      </w:r>
      <w:r w:rsidR="00B43CAD">
        <w:rPr>
          <w:lang w:eastAsia="zh-CN"/>
        </w:rPr>
        <w:t xml:space="preserve"> </w:t>
      </w:r>
    </w:p>
    <w:p w14:paraId="2B4539C6" w14:textId="77777777" w:rsidR="00FC1BD4" w:rsidRDefault="00FC1BD4" w:rsidP="001E489F">
      <w:pPr>
        <w:rPr>
          <w:lang w:eastAsia="zh-CN"/>
        </w:rPr>
      </w:pPr>
    </w:p>
    <w:p w14:paraId="0A1F8496" w14:textId="0C883D85" w:rsidR="009061B0" w:rsidRDefault="00893CA3" w:rsidP="001E489F">
      <w:r>
        <w:rPr>
          <w:lang w:eastAsia="zh-CN"/>
        </w:rPr>
        <w:lastRenderedPageBreak/>
        <w:t>Note: the</w:t>
      </w:r>
      <w:r w:rsidR="00B43CAD">
        <w:rPr>
          <w:lang w:eastAsia="zh-CN"/>
        </w:rPr>
        <w:t xml:space="preserve"> scope may be adjusted </w:t>
      </w:r>
      <w:r>
        <w:rPr>
          <w:lang w:eastAsia="zh-CN"/>
        </w:rPr>
        <w:t>to align</w:t>
      </w:r>
      <w:r w:rsidR="00B43CAD">
        <w:rPr>
          <w:lang w:eastAsia="zh-CN"/>
        </w:rPr>
        <w:t xml:space="preserve"> with SA2 conclusion</w:t>
      </w:r>
      <w:r>
        <w:rPr>
          <w:lang w:eastAsia="zh-CN"/>
        </w:rPr>
        <w:t>.</w:t>
      </w:r>
    </w:p>
    <w:p w14:paraId="3BE41B0A" w14:textId="77777777" w:rsidR="00352C9A" w:rsidRPr="006C2E80" w:rsidRDefault="00352C9A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3193DA64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344429">
        <w:rPr>
          <w:rFonts w:eastAsia="等线"/>
          <w:lang w:eastAsia="en-GB"/>
        </w:rPr>
        <w:t>work</w:t>
      </w:r>
      <w:r>
        <w:rPr>
          <w:rFonts w:eastAsia="等线"/>
          <w:lang w:eastAsia="en-GB"/>
        </w:rPr>
        <w:t xml:space="preserve"> item is to</w:t>
      </w:r>
      <w:r w:rsidR="00961DB7">
        <w:rPr>
          <w:rFonts w:eastAsia="等线"/>
          <w:lang w:eastAsia="zh-CN"/>
        </w:rPr>
        <w:t xml:space="preserve"> specify</w:t>
      </w:r>
      <w:r w:rsidR="00344429">
        <w:rPr>
          <w:rFonts w:eastAsia="等线"/>
          <w:lang w:eastAsia="zh-CN"/>
        </w:rPr>
        <w:t xml:space="preserve"> the </w:t>
      </w:r>
      <w:r w:rsidR="006D781D">
        <w:rPr>
          <w:rFonts w:eastAsia="等线"/>
          <w:lang w:eastAsia="zh-CN"/>
        </w:rPr>
        <w:t>charging</w:t>
      </w:r>
      <w:r w:rsidR="00015ABE">
        <w:rPr>
          <w:rFonts w:eastAsia="等线"/>
          <w:lang w:eastAsia="zh-CN"/>
        </w:rPr>
        <w:t xml:space="preserve"> support for </w:t>
      </w:r>
      <w:r w:rsidR="00015ABE" w:rsidRPr="00015ABE">
        <w:rPr>
          <w:rFonts w:eastAsia="等线"/>
          <w:lang w:eastAsia="zh-CN"/>
        </w:rPr>
        <w:t>Ambient power-enabled Internet of Things</w:t>
      </w:r>
      <w:r>
        <w:rPr>
          <w:rFonts w:eastAsia="等线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7656AA7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</w:t>
      </w:r>
      <w:r w:rsidR="0027622E">
        <w:rPr>
          <w:rFonts w:ascii="Times New Roman" w:hAnsi="Times New Roman" w:hint="eastAsia"/>
          <w:lang w:val="en-US" w:eastAsia="zh-CN"/>
        </w:rPr>
        <w:t>requirement</w:t>
      </w:r>
      <w:r w:rsidR="0027622E">
        <w:rPr>
          <w:rFonts w:ascii="Times New Roman" w:hAnsi="Times New Roman"/>
          <w:lang w:val="en-US"/>
        </w:rPr>
        <w:t xml:space="preserve"> and </w:t>
      </w:r>
      <w:r w:rsidR="00344429">
        <w:rPr>
          <w:rFonts w:ascii="Times New Roman" w:hAnsi="Times New Roman"/>
          <w:lang w:val="en-US"/>
        </w:rPr>
        <w:t>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 xml:space="preserve">Services, </w:t>
      </w:r>
      <w:r w:rsidR="00961DB7">
        <w:rPr>
          <w:rFonts w:ascii="Times New Roman" w:hAnsi="Times New Roman"/>
          <w:lang w:val="en-US"/>
        </w:rPr>
        <w:t xml:space="preserve">e.g. </w:t>
      </w:r>
      <w:r w:rsidR="00344429">
        <w:rPr>
          <w:rFonts w:ascii="Times New Roman" w:hAnsi="Times New Roman"/>
          <w:lang w:val="en-US"/>
        </w:rPr>
        <w:t>inventory, command.</w:t>
      </w:r>
    </w:p>
    <w:p w14:paraId="0FA42C32" w14:textId="384985D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</w:t>
      </w:r>
      <w:r w:rsidR="00344429">
        <w:rPr>
          <w:rFonts w:ascii="Times New Roman" w:hAnsi="Times New Roman"/>
          <w:lang w:val="en-US"/>
        </w:rPr>
        <w:t xml:space="preserve">, e.g. </w:t>
      </w:r>
      <w:r w:rsidR="00D267AE">
        <w:rPr>
          <w:rFonts w:ascii="Times New Roman" w:hAnsi="Times New Roman" w:hint="eastAsia"/>
          <w:lang w:val="en-US" w:eastAsia="zh-CN"/>
        </w:rPr>
        <w:t>service</w:t>
      </w:r>
      <w:r w:rsidR="00D267AE">
        <w:rPr>
          <w:rFonts w:ascii="Times New Roman" w:hAnsi="Times New Roman"/>
          <w:lang w:val="en-US"/>
        </w:rPr>
        <w:t xml:space="preserve"> request identifier, report periodicity</w:t>
      </w:r>
      <w:r w:rsidR="00385D69">
        <w:rPr>
          <w:rFonts w:ascii="Times New Roman" w:hAnsi="Times New Roman"/>
          <w:lang w:val="en-US"/>
        </w:rPr>
        <w:t>.</w:t>
      </w:r>
    </w:p>
    <w:p w14:paraId="77A06FD4" w14:textId="77777777" w:rsidR="00635777" w:rsidRPr="00635777" w:rsidRDefault="00635777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</w:p>
    <w:p w14:paraId="164E0FD5" w14:textId="77777777" w:rsidR="00B07913" w:rsidRPr="00C80CB8" w:rsidRDefault="00B07913" w:rsidP="00B07913">
      <w:pPr>
        <w:pStyle w:val="2"/>
        <w:rPr>
          <w:rStyle w:val="ac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c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B07913" w:rsidRPr="00DE7EF7" w14:paraId="30CE8A75" w14:textId="77777777" w:rsidTr="00CF7E92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97AB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A7D3E2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878663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B07913" w:rsidRPr="00DE7EF7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B07913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07913" w:rsidRPr="00DE7EF7" w14:paraId="324B362D" w14:textId="77777777" w:rsidTr="00CF7E92">
        <w:tc>
          <w:tcPr>
            <w:tcW w:w="1525" w:type="dxa"/>
            <w:shd w:val="clear" w:color="auto" w:fill="auto"/>
          </w:tcPr>
          <w:p w14:paraId="7EA26A31" w14:textId="77777777" w:rsidR="00B07913" w:rsidRPr="00C264EF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37D0C2C7" w14:textId="714883BC" w:rsidR="00B07913" w:rsidRPr="00C264EF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ECD1233" w14:textId="4C116A95" w:rsidR="00B07913" w:rsidRPr="00C264EF" w:rsidRDefault="00635777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7C401A6C" w14:textId="72CB40E7" w:rsidR="00B07913" w:rsidRPr="00DE7EF7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799" w:type="dxa"/>
          </w:tcPr>
          <w:p w14:paraId="424290A7" w14:textId="77777777" w:rsidR="00B07913" w:rsidRPr="00DE7EF7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07913" w:rsidRPr="00DE7EF7" w14:paraId="20EB5753" w14:textId="77777777" w:rsidTr="00CF7E92">
        <w:tc>
          <w:tcPr>
            <w:tcW w:w="1525" w:type="dxa"/>
            <w:shd w:val="clear" w:color="auto" w:fill="auto"/>
          </w:tcPr>
          <w:p w14:paraId="0A6A1F43" w14:textId="77777777" w:rsidR="00B07913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243E08AF" w14:textId="4CFDDA5A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ADFF604" w14:textId="5EC98204" w:rsidR="00B07913" w:rsidRDefault="009061B0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7CEDEC7D" w14:textId="347CAA51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799" w:type="dxa"/>
          </w:tcPr>
          <w:p w14:paraId="4E966D1F" w14:textId="77777777" w:rsidR="00B07913" w:rsidRPr="00FB16E1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5CF5837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35777">
        <w:rPr>
          <w:b/>
          <w:bCs/>
        </w:rPr>
        <w:t>4</w:t>
      </w:r>
    </w:p>
    <w:p w14:paraId="59F0D401" w14:textId="680AD6CF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965F6A" w:rsidRPr="006C2E80" w14:paraId="0EDB578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047" w14:textId="073C53D3" w:rsidR="00965F6A" w:rsidRDefault="00965F6A" w:rsidP="00A41DA7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808D" w14:textId="6C78981B" w:rsidR="00965F6A" w:rsidRPr="006C2E80" w:rsidRDefault="004B1E0E" w:rsidP="00A41DA7">
            <w:pPr>
              <w:pStyle w:val="TAL"/>
            </w:pPr>
            <w:r>
              <w:t>Introduce the charging principle, procedure, and potentially new charging information for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202" w14:textId="77777777" w:rsidR="00D401D5" w:rsidRPr="00917213" w:rsidRDefault="00D401D5" w:rsidP="00D401D5">
            <w:pPr>
              <w:pStyle w:val="TAL"/>
            </w:pPr>
            <w:r w:rsidRPr="00917213">
              <w:t>TSG SA #10</w:t>
            </w:r>
            <w:r>
              <w:t>7</w:t>
            </w:r>
          </w:p>
          <w:p w14:paraId="52CC9C7B" w14:textId="307A11AF" w:rsidR="00965F6A" w:rsidRPr="006C2E80" w:rsidRDefault="00D401D5" w:rsidP="00D401D5">
            <w:pPr>
              <w:pStyle w:val="TAL"/>
            </w:pPr>
            <w:r w:rsidRPr="00917213">
              <w:t>(</w:t>
            </w:r>
            <w:r>
              <w:t>March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CE2" w14:textId="77777777" w:rsidR="00965F6A" w:rsidRPr="006C2E80" w:rsidRDefault="00965F6A" w:rsidP="00A41DA7">
            <w:pPr>
              <w:pStyle w:val="TAL"/>
            </w:pP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43A1BC6F" w:rsidR="00F31700" w:rsidRDefault="00F31700" w:rsidP="00F31700">
            <w:pPr>
              <w:pStyle w:val="TAL"/>
            </w:pPr>
            <w:r>
              <w:t>Introduce the charging for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F31700" w:rsidRPr="006C2E80" w14:paraId="49920E35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694" w14:textId="0140624B" w:rsidR="00F31700" w:rsidRDefault="00F31700" w:rsidP="00F31700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515" w14:textId="791C34F0" w:rsidR="00F31700" w:rsidRPr="006C2E80" w:rsidRDefault="00F31700" w:rsidP="00F31700">
            <w:pPr>
              <w:pStyle w:val="TAL"/>
            </w:pPr>
            <w:r>
              <w:t>Potential enhancement to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43D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508A0DE3" w14:textId="7386769D" w:rsidR="00F31700" w:rsidRPr="006C2E80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D56" w14:textId="77777777" w:rsidR="00F31700" w:rsidRPr="006C2E80" w:rsidRDefault="00F31700" w:rsidP="00F31700">
            <w:pPr>
              <w:pStyle w:val="TAL"/>
            </w:pPr>
          </w:p>
        </w:tc>
      </w:tr>
      <w:tr w:rsidR="00F31700" w:rsidRPr="006C2E80" w14:paraId="40B1BE23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1B7C" w14:textId="1071ABDF" w:rsidR="00F31700" w:rsidRDefault="00F31700" w:rsidP="00F31700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0FE" w14:textId="4D1896A0" w:rsidR="00F31700" w:rsidRPr="006C2E80" w:rsidRDefault="00F31700" w:rsidP="00F31700">
            <w:pPr>
              <w:pStyle w:val="TAL"/>
            </w:pPr>
            <w:r>
              <w:t>Potential enhancement to CHF CDR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68E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90B49CE" w14:textId="64E24041" w:rsidR="00F31700" w:rsidRPr="006C2E80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5A6" w14:textId="77777777" w:rsidR="00F31700" w:rsidRPr="006C2E80" w:rsidRDefault="00F31700" w:rsidP="00F31700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6C2E80" w:rsidRDefault="009175D8" w:rsidP="001E489F">
      <w:pPr>
        <w:pStyle w:val="Guidance"/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CEA7468" w:rsidR="007861B8" w:rsidRPr="0072294E" w:rsidRDefault="009175D8" w:rsidP="001E489F">
      <w:pPr>
        <w:pStyle w:val="Guidance"/>
      </w:pPr>
      <w:r>
        <w:t>SA2 on the architecture</w:t>
      </w:r>
      <w:r w:rsidR="00585780">
        <w:t xml:space="preserve"> and identification</w:t>
      </w:r>
      <w:r>
        <w:t xml:space="preserve"> of Ambient IoT</w:t>
      </w:r>
      <w:r w:rsidR="00796051"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AD8E5B3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DF064" w14:textId="77777777" w:rsidR="004745AB" w:rsidRDefault="004745AB">
      <w:r>
        <w:separator/>
      </w:r>
    </w:p>
  </w:endnote>
  <w:endnote w:type="continuationSeparator" w:id="0">
    <w:p w14:paraId="21F27C9F" w14:textId="77777777" w:rsidR="004745AB" w:rsidRDefault="00474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7FB17" w14:textId="77777777" w:rsidR="004745AB" w:rsidRDefault="004745AB">
      <w:r>
        <w:separator/>
      </w:r>
    </w:p>
  </w:footnote>
  <w:footnote w:type="continuationSeparator" w:id="0">
    <w:p w14:paraId="36E64241" w14:textId="77777777" w:rsidR="004745AB" w:rsidRDefault="00474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21B"/>
    <w:rsid w:val="00087592"/>
    <w:rsid w:val="00094F23"/>
    <w:rsid w:val="000967F4"/>
    <w:rsid w:val="000A6432"/>
    <w:rsid w:val="000B5F20"/>
    <w:rsid w:val="000D22DC"/>
    <w:rsid w:val="000D6D78"/>
    <w:rsid w:val="000E0429"/>
    <w:rsid w:val="000E0437"/>
    <w:rsid w:val="000F3C2C"/>
    <w:rsid w:val="000F6E51"/>
    <w:rsid w:val="00102A24"/>
    <w:rsid w:val="001244C2"/>
    <w:rsid w:val="00126660"/>
    <w:rsid w:val="0013259C"/>
    <w:rsid w:val="00135831"/>
    <w:rsid w:val="001376A6"/>
    <w:rsid w:val="001424CD"/>
    <w:rsid w:val="0014389B"/>
    <w:rsid w:val="0014413C"/>
    <w:rsid w:val="00145672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50F58"/>
    <w:rsid w:val="00253892"/>
    <w:rsid w:val="002541D3"/>
    <w:rsid w:val="00256429"/>
    <w:rsid w:val="0026253E"/>
    <w:rsid w:val="00272D61"/>
    <w:rsid w:val="0027622E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5A39"/>
    <w:rsid w:val="00320536"/>
    <w:rsid w:val="00325E33"/>
    <w:rsid w:val="003275E6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A3B12"/>
    <w:rsid w:val="003A5FFA"/>
    <w:rsid w:val="003A67E1"/>
    <w:rsid w:val="003A7108"/>
    <w:rsid w:val="003C473E"/>
    <w:rsid w:val="003D11AC"/>
    <w:rsid w:val="003D36C8"/>
    <w:rsid w:val="003D4593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51122"/>
    <w:rsid w:val="004518DB"/>
    <w:rsid w:val="004562FC"/>
    <w:rsid w:val="004745AB"/>
    <w:rsid w:val="00477EBC"/>
    <w:rsid w:val="00482246"/>
    <w:rsid w:val="00484421"/>
    <w:rsid w:val="0048611F"/>
    <w:rsid w:val="004864D6"/>
    <w:rsid w:val="00491391"/>
    <w:rsid w:val="00491956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F18C7"/>
    <w:rsid w:val="004F4172"/>
    <w:rsid w:val="0050202A"/>
    <w:rsid w:val="00507903"/>
    <w:rsid w:val="0052032E"/>
    <w:rsid w:val="00521896"/>
    <w:rsid w:val="00522A80"/>
    <w:rsid w:val="00535A39"/>
    <w:rsid w:val="005376BA"/>
    <w:rsid w:val="0053783A"/>
    <w:rsid w:val="00544D8F"/>
    <w:rsid w:val="00553BDE"/>
    <w:rsid w:val="00556F13"/>
    <w:rsid w:val="00562495"/>
    <w:rsid w:val="0057401B"/>
    <w:rsid w:val="00577727"/>
    <w:rsid w:val="005777AF"/>
    <w:rsid w:val="00582DAF"/>
    <w:rsid w:val="0058578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D1F7E"/>
    <w:rsid w:val="005D2738"/>
    <w:rsid w:val="005D37AC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2894"/>
    <w:rsid w:val="00647BDB"/>
    <w:rsid w:val="00660354"/>
    <w:rsid w:val="006606DB"/>
    <w:rsid w:val="006649B9"/>
    <w:rsid w:val="00665B9B"/>
    <w:rsid w:val="00671AC2"/>
    <w:rsid w:val="0067616E"/>
    <w:rsid w:val="00680C14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0A3"/>
    <w:rsid w:val="007814A8"/>
    <w:rsid w:val="00781A62"/>
    <w:rsid w:val="00781F2F"/>
    <w:rsid w:val="00783C0E"/>
    <w:rsid w:val="007861B8"/>
    <w:rsid w:val="00787383"/>
    <w:rsid w:val="00791B51"/>
    <w:rsid w:val="00793DE9"/>
    <w:rsid w:val="00795AD1"/>
    <w:rsid w:val="00796051"/>
    <w:rsid w:val="007A7D00"/>
    <w:rsid w:val="007B5456"/>
    <w:rsid w:val="007B5F65"/>
    <w:rsid w:val="007C767B"/>
    <w:rsid w:val="007D35FF"/>
    <w:rsid w:val="007D3C7C"/>
    <w:rsid w:val="007D687A"/>
    <w:rsid w:val="007E1BA0"/>
    <w:rsid w:val="007E66B1"/>
    <w:rsid w:val="007F2297"/>
    <w:rsid w:val="007F2755"/>
    <w:rsid w:val="007F55EC"/>
    <w:rsid w:val="007F6574"/>
    <w:rsid w:val="00831057"/>
    <w:rsid w:val="008339C6"/>
    <w:rsid w:val="00837EF8"/>
    <w:rsid w:val="0084119C"/>
    <w:rsid w:val="00850CD4"/>
    <w:rsid w:val="00853140"/>
    <w:rsid w:val="00854A49"/>
    <w:rsid w:val="008578D0"/>
    <w:rsid w:val="008624DE"/>
    <w:rsid w:val="008630F7"/>
    <w:rsid w:val="008634EB"/>
    <w:rsid w:val="00866945"/>
    <w:rsid w:val="00872C5A"/>
    <w:rsid w:val="00876BD5"/>
    <w:rsid w:val="00877606"/>
    <w:rsid w:val="00893CA3"/>
    <w:rsid w:val="00897C84"/>
    <w:rsid w:val="008A06BE"/>
    <w:rsid w:val="008A56FD"/>
    <w:rsid w:val="008C15F4"/>
    <w:rsid w:val="008D3DA6"/>
    <w:rsid w:val="008D5DA3"/>
    <w:rsid w:val="008E70F7"/>
    <w:rsid w:val="008F1D3B"/>
    <w:rsid w:val="008F7444"/>
    <w:rsid w:val="008F7A15"/>
    <w:rsid w:val="00900A97"/>
    <w:rsid w:val="009061B0"/>
    <w:rsid w:val="0091321C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CA7"/>
    <w:rsid w:val="0095038B"/>
    <w:rsid w:val="00950CF7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325"/>
    <w:rsid w:val="00A267D7"/>
    <w:rsid w:val="00A27A64"/>
    <w:rsid w:val="00A37F80"/>
    <w:rsid w:val="00A46B3F"/>
    <w:rsid w:val="00A46F30"/>
    <w:rsid w:val="00A61169"/>
    <w:rsid w:val="00A63024"/>
    <w:rsid w:val="00A65602"/>
    <w:rsid w:val="00A8117F"/>
    <w:rsid w:val="00A82FCC"/>
    <w:rsid w:val="00A8479D"/>
    <w:rsid w:val="00A86369"/>
    <w:rsid w:val="00A906A4"/>
    <w:rsid w:val="00A97953"/>
    <w:rsid w:val="00AA574E"/>
    <w:rsid w:val="00AB19AE"/>
    <w:rsid w:val="00AB1AAC"/>
    <w:rsid w:val="00AB5CCD"/>
    <w:rsid w:val="00AD000B"/>
    <w:rsid w:val="00AD324E"/>
    <w:rsid w:val="00AD5B51"/>
    <w:rsid w:val="00AD7B78"/>
    <w:rsid w:val="00AF4118"/>
    <w:rsid w:val="00B00077"/>
    <w:rsid w:val="00B03107"/>
    <w:rsid w:val="00B07913"/>
    <w:rsid w:val="00B10820"/>
    <w:rsid w:val="00B112ED"/>
    <w:rsid w:val="00B16E03"/>
    <w:rsid w:val="00B1749C"/>
    <w:rsid w:val="00B2544A"/>
    <w:rsid w:val="00B30214"/>
    <w:rsid w:val="00B3526C"/>
    <w:rsid w:val="00B376E0"/>
    <w:rsid w:val="00B43CAD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137E"/>
    <w:rsid w:val="00BC2E5F"/>
    <w:rsid w:val="00BC3C3C"/>
    <w:rsid w:val="00BC481E"/>
    <w:rsid w:val="00BC5AF6"/>
    <w:rsid w:val="00BD15A7"/>
    <w:rsid w:val="00BD3369"/>
    <w:rsid w:val="00BD35C5"/>
    <w:rsid w:val="00BD3E51"/>
    <w:rsid w:val="00BE3E87"/>
    <w:rsid w:val="00BE516C"/>
    <w:rsid w:val="00BF0A84"/>
    <w:rsid w:val="00BF4326"/>
    <w:rsid w:val="00C03706"/>
    <w:rsid w:val="00C03F46"/>
    <w:rsid w:val="00C13D22"/>
    <w:rsid w:val="00C13D8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5DB0"/>
    <w:rsid w:val="00CA72BA"/>
    <w:rsid w:val="00CB1CD9"/>
    <w:rsid w:val="00CB5C4B"/>
    <w:rsid w:val="00CC084E"/>
    <w:rsid w:val="00CC58ED"/>
    <w:rsid w:val="00CD304B"/>
    <w:rsid w:val="00CE222E"/>
    <w:rsid w:val="00D0135E"/>
    <w:rsid w:val="00D145EC"/>
    <w:rsid w:val="00D267AE"/>
    <w:rsid w:val="00D355FB"/>
    <w:rsid w:val="00D401D5"/>
    <w:rsid w:val="00D43C0B"/>
    <w:rsid w:val="00D44A74"/>
    <w:rsid w:val="00D57CD2"/>
    <w:rsid w:val="00D57E66"/>
    <w:rsid w:val="00D73350"/>
    <w:rsid w:val="00D761C7"/>
    <w:rsid w:val="00D82231"/>
    <w:rsid w:val="00D8756E"/>
    <w:rsid w:val="00D923B1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71A"/>
    <w:rsid w:val="00DF01BE"/>
    <w:rsid w:val="00E013A9"/>
    <w:rsid w:val="00E03A99"/>
    <w:rsid w:val="00E041CD"/>
    <w:rsid w:val="00E06534"/>
    <w:rsid w:val="00E126A5"/>
    <w:rsid w:val="00E1463F"/>
    <w:rsid w:val="00E15869"/>
    <w:rsid w:val="00E26E39"/>
    <w:rsid w:val="00E34AA9"/>
    <w:rsid w:val="00E363A9"/>
    <w:rsid w:val="00E413E0"/>
    <w:rsid w:val="00E478FD"/>
    <w:rsid w:val="00E53AE3"/>
    <w:rsid w:val="00E5574A"/>
    <w:rsid w:val="00E64FB2"/>
    <w:rsid w:val="00E67B7D"/>
    <w:rsid w:val="00E776E0"/>
    <w:rsid w:val="00E81E2C"/>
    <w:rsid w:val="00E82FBF"/>
    <w:rsid w:val="00E8393A"/>
    <w:rsid w:val="00E86A15"/>
    <w:rsid w:val="00E9297E"/>
    <w:rsid w:val="00EA662E"/>
    <w:rsid w:val="00EB3BBE"/>
    <w:rsid w:val="00EB5D2F"/>
    <w:rsid w:val="00EB74A8"/>
    <w:rsid w:val="00EC10EC"/>
    <w:rsid w:val="00EC456C"/>
    <w:rsid w:val="00ED166C"/>
    <w:rsid w:val="00ED5FA6"/>
    <w:rsid w:val="00ED6080"/>
    <w:rsid w:val="00EE0176"/>
    <w:rsid w:val="00EF0942"/>
    <w:rsid w:val="00EF291F"/>
    <w:rsid w:val="00EF65CC"/>
    <w:rsid w:val="00F0218C"/>
    <w:rsid w:val="00F0251A"/>
    <w:rsid w:val="00F0393B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63A4"/>
    <w:rsid w:val="00F80D67"/>
    <w:rsid w:val="00F81CF2"/>
    <w:rsid w:val="00F822B2"/>
    <w:rsid w:val="00F82A04"/>
    <w:rsid w:val="00F83DF3"/>
    <w:rsid w:val="00F941B8"/>
    <w:rsid w:val="00F94F6E"/>
    <w:rsid w:val="00FA5FA5"/>
    <w:rsid w:val="00FA6721"/>
    <w:rsid w:val="00FA7365"/>
    <w:rsid w:val="00FA79A7"/>
    <w:rsid w:val="00FB0681"/>
    <w:rsid w:val="00FB16C0"/>
    <w:rsid w:val="00FB4E0E"/>
    <w:rsid w:val="00FC1BD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customStyle="1" w:styleId="md-plain">
    <w:name w:val="md-plain"/>
    <w:basedOn w:val="a0"/>
    <w:rsid w:val="000D22DC"/>
  </w:style>
  <w:style w:type="character" w:styleId="ac">
    <w:name w:val="Emphasis"/>
    <w:qFormat/>
    <w:rsid w:val="00B07913"/>
    <w:rPr>
      <w:i/>
      <w:iCs/>
    </w:rPr>
  </w:style>
  <w:style w:type="character" w:styleId="ad">
    <w:name w:val="annotation reference"/>
    <w:basedOn w:val="a0"/>
    <w:rsid w:val="00EB74A8"/>
    <w:rPr>
      <w:sz w:val="16"/>
      <w:szCs w:val="16"/>
    </w:rPr>
  </w:style>
  <w:style w:type="paragraph" w:styleId="ae">
    <w:name w:val="annotation subject"/>
    <w:basedOn w:val="a6"/>
    <w:next w:val="a6"/>
    <w:link w:val="af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B74A8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EB74A8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EB74A8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E69D-FC02-49F7-938D-123B10E8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HW01</cp:lastModifiedBy>
  <cp:revision>4</cp:revision>
  <cp:lastPrinted>2001-04-23T09:30:00Z</cp:lastPrinted>
  <dcterms:created xsi:type="dcterms:W3CDTF">2024-10-04T01:49:00Z</dcterms:created>
  <dcterms:modified xsi:type="dcterms:W3CDTF">2024-10-04T03:24:00Z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1728012269</vt:lpwstr>
  </property>
</Properties>
</file>